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03FF6" w14:textId="77777777" w:rsidR="00526885" w:rsidRPr="00526885" w:rsidRDefault="00526885" w:rsidP="00526885">
      <w:pPr>
        <w:jc w:val="center"/>
        <w:rPr>
          <w:b/>
          <w:bCs/>
        </w:rPr>
      </w:pPr>
    </w:p>
    <w:p w14:paraId="5FE2BC12" w14:textId="77777777" w:rsidR="00526885" w:rsidRPr="00526885" w:rsidRDefault="00526885" w:rsidP="00526885">
      <w:pPr>
        <w:jc w:val="center"/>
        <w:rPr>
          <w:b/>
          <w:bCs/>
        </w:rPr>
      </w:pPr>
      <w:r w:rsidRPr="00526885">
        <w:rPr>
          <w:b/>
          <w:bCs/>
        </w:rPr>
        <w:t>Programma</w:t>
      </w:r>
    </w:p>
    <w:p w14:paraId="1855FA8C" w14:textId="77777777" w:rsidR="00526885" w:rsidRPr="00526885" w:rsidRDefault="00526885" w:rsidP="00526885">
      <w:pPr>
        <w:jc w:val="center"/>
        <w:rPr>
          <w:b/>
          <w:bCs/>
        </w:rPr>
      </w:pPr>
      <w:r>
        <w:rPr>
          <w:b/>
          <w:bCs/>
        </w:rPr>
        <w:t>D</w:t>
      </w:r>
      <w:r w:rsidRPr="00526885">
        <w:rPr>
          <w:b/>
          <w:bCs/>
        </w:rPr>
        <w:t>eskundigheidsbevordering van de expertisegroep (Licht) Verstandelijke Beperking</w:t>
      </w:r>
    </w:p>
    <w:p w14:paraId="357997F0" w14:textId="66354A69" w:rsidR="00526885" w:rsidRDefault="00526885" w:rsidP="00526885">
      <w:pPr>
        <w:tabs>
          <w:tab w:val="left" w:pos="1418"/>
          <w:tab w:val="left" w:pos="1843"/>
        </w:tabs>
      </w:pPr>
      <w:r>
        <w:t>Datum</w:t>
      </w:r>
      <w:r>
        <w:tab/>
      </w:r>
      <w:r>
        <w:tab/>
        <w:t>:</w:t>
      </w:r>
      <w:r>
        <w:tab/>
        <w:t xml:space="preserve">Donderdag </w:t>
      </w:r>
      <w:r w:rsidR="009E2F25">
        <w:t>29 oktober</w:t>
      </w:r>
      <w:r>
        <w:t xml:space="preserve"> 2020 </w:t>
      </w:r>
    </w:p>
    <w:p w14:paraId="14C6AC2E" w14:textId="77777777" w:rsidR="00526885" w:rsidRDefault="00526885" w:rsidP="00526885">
      <w:pPr>
        <w:tabs>
          <w:tab w:val="left" w:pos="1418"/>
          <w:tab w:val="left" w:pos="1843"/>
        </w:tabs>
      </w:pPr>
      <w:r>
        <w:t>Tijdstip</w:t>
      </w:r>
      <w:r>
        <w:tab/>
      </w:r>
      <w:r>
        <w:tab/>
        <w:t>:</w:t>
      </w:r>
      <w:r>
        <w:tab/>
        <w:t xml:space="preserve">van 15:00 – 17:00 </w:t>
      </w:r>
    </w:p>
    <w:p w14:paraId="24C819F5" w14:textId="77777777" w:rsidR="00526885" w:rsidRDefault="00526885" w:rsidP="00526885">
      <w:pPr>
        <w:tabs>
          <w:tab w:val="left" w:pos="1418"/>
          <w:tab w:val="left" w:pos="1843"/>
        </w:tabs>
      </w:pPr>
      <w:r>
        <w:t>Locatie</w:t>
      </w:r>
      <w:r>
        <w:tab/>
      </w:r>
      <w:r>
        <w:tab/>
        <w:t>:</w:t>
      </w:r>
      <w:r>
        <w:tab/>
        <w:t>De Bascule, de Melkwegzaal op de locatie Rijksstraatweg 145, Duivendrec</w:t>
      </w:r>
      <w:r w:rsidR="00E60B00">
        <w:t>h</w:t>
      </w:r>
      <w:r>
        <w:t xml:space="preserve">t </w:t>
      </w:r>
    </w:p>
    <w:tbl>
      <w:tblPr>
        <w:tblStyle w:val="Tabelraster"/>
        <w:tblW w:w="0" w:type="auto"/>
        <w:tblLook w:val="04A0" w:firstRow="1" w:lastRow="0" w:firstColumn="1" w:lastColumn="0" w:noHBand="0" w:noVBand="1"/>
      </w:tblPr>
      <w:tblGrid>
        <w:gridCol w:w="1555"/>
        <w:gridCol w:w="4648"/>
        <w:gridCol w:w="2859"/>
      </w:tblGrid>
      <w:tr w:rsidR="00526885" w:rsidRPr="00526885" w14:paraId="442CE14C" w14:textId="77777777" w:rsidTr="00526885">
        <w:tc>
          <w:tcPr>
            <w:tcW w:w="1555" w:type="dxa"/>
            <w:shd w:val="clear" w:color="auto" w:fill="FFC000"/>
          </w:tcPr>
          <w:p w14:paraId="2B989D27" w14:textId="77777777" w:rsidR="00526885" w:rsidRPr="00526885" w:rsidRDefault="00526885" w:rsidP="00526885">
            <w:pPr>
              <w:rPr>
                <w:b/>
                <w:bCs/>
                <w:i/>
                <w:iCs/>
              </w:rPr>
            </w:pPr>
            <w:r w:rsidRPr="00526885">
              <w:rPr>
                <w:b/>
                <w:bCs/>
                <w:i/>
                <w:iCs/>
              </w:rPr>
              <w:t>Tijd</w:t>
            </w:r>
          </w:p>
        </w:tc>
        <w:tc>
          <w:tcPr>
            <w:tcW w:w="4648" w:type="dxa"/>
            <w:shd w:val="clear" w:color="auto" w:fill="FFC000"/>
          </w:tcPr>
          <w:p w14:paraId="18D1B025" w14:textId="77777777" w:rsidR="00526885" w:rsidRPr="00526885" w:rsidRDefault="00526885" w:rsidP="00526885">
            <w:pPr>
              <w:rPr>
                <w:b/>
                <w:bCs/>
                <w:i/>
                <w:iCs/>
              </w:rPr>
            </w:pPr>
            <w:r w:rsidRPr="00526885">
              <w:rPr>
                <w:b/>
                <w:bCs/>
                <w:i/>
                <w:iCs/>
              </w:rPr>
              <w:t>Onderwerp</w:t>
            </w:r>
          </w:p>
        </w:tc>
        <w:tc>
          <w:tcPr>
            <w:tcW w:w="2859" w:type="dxa"/>
            <w:shd w:val="clear" w:color="auto" w:fill="FFC000"/>
          </w:tcPr>
          <w:p w14:paraId="3F5F4027" w14:textId="77777777" w:rsidR="00526885" w:rsidRPr="00526885" w:rsidRDefault="00526885" w:rsidP="00526885">
            <w:pPr>
              <w:rPr>
                <w:b/>
                <w:bCs/>
                <w:i/>
                <w:iCs/>
              </w:rPr>
            </w:pPr>
            <w:r w:rsidRPr="00526885">
              <w:rPr>
                <w:b/>
                <w:bCs/>
                <w:i/>
                <w:iCs/>
              </w:rPr>
              <w:t>Spreker</w:t>
            </w:r>
          </w:p>
        </w:tc>
      </w:tr>
      <w:tr w:rsidR="00526885" w14:paraId="40A703DE" w14:textId="77777777" w:rsidTr="00526885">
        <w:tc>
          <w:tcPr>
            <w:tcW w:w="1555" w:type="dxa"/>
          </w:tcPr>
          <w:p w14:paraId="08CC053E" w14:textId="77777777" w:rsidR="00526885" w:rsidRDefault="00526885" w:rsidP="00526885">
            <w:r>
              <w:t>15:00 – 16:30</w:t>
            </w:r>
          </w:p>
        </w:tc>
        <w:tc>
          <w:tcPr>
            <w:tcW w:w="4648" w:type="dxa"/>
          </w:tcPr>
          <w:p w14:paraId="15F1CCD4" w14:textId="77777777" w:rsidR="00526885" w:rsidRDefault="00526885" w:rsidP="00526885">
            <w:pPr>
              <w:rPr>
                <w:b/>
                <w:bCs/>
              </w:rPr>
            </w:pPr>
            <w:r w:rsidRPr="00526885">
              <w:rPr>
                <w:b/>
                <w:bCs/>
              </w:rPr>
              <w:t>Het meten van het adaptieve vermogen bij vermoeden van een verstandelijke beperking</w:t>
            </w:r>
          </w:p>
          <w:p w14:paraId="784BA86B" w14:textId="77777777" w:rsidR="00526885" w:rsidRPr="00526885" w:rsidRDefault="00526885" w:rsidP="00526885">
            <w:pPr>
              <w:rPr>
                <w:b/>
                <w:bCs/>
              </w:rPr>
            </w:pPr>
          </w:p>
          <w:p w14:paraId="0989150C" w14:textId="77777777" w:rsidR="00526885" w:rsidRDefault="00526885" w:rsidP="00526885">
            <w:r>
              <w:t xml:space="preserve">Toelichting: sinds de DSM-5 heeft het adaptief vermogen een belangrijkere rol gekregen bij het bepalen van een verstandelijke ontwikkelingsstoornis. Alleen cognitief onderzoek verrichten is daarvoor onvoldoende. Het meest recente en alomvattende instrument om het adaptief vermogen te toetsen is de Vineland-3 Adaptive Behavior Scales. Dit Engelstalige instrument (dat helaas niet in het Nederlands zal worden vertaald) geeft het leeftijdsequivalent waarop een kind of een volwassene functioneert op de gebieden communicatie, zelfredzaamheid en sociaal-emotionele ontwikkeling. Naast onderbouwing van de verstandelijke ontwikkelingsstoornis kan het ouders, school en hulpverleners helpen inzichtelijk te maken op welk niveau het kind concreet functioneert. Dit is bevorderend voor de acceptatie en biedt aangrijpingspunten voor juiste begeleiding voor de relatief grote cliëntenpopulatie aan de linkerkant van de normaalverdeling. </w:t>
            </w:r>
          </w:p>
          <w:p w14:paraId="6AF930B8" w14:textId="77777777" w:rsidR="00526885" w:rsidRDefault="00526885" w:rsidP="00526885"/>
        </w:tc>
        <w:tc>
          <w:tcPr>
            <w:tcW w:w="2859" w:type="dxa"/>
          </w:tcPr>
          <w:p w14:paraId="74CEE7FE" w14:textId="77777777" w:rsidR="00526885" w:rsidRDefault="00526885" w:rsidP="00526885">
            <w:r>
              <w:t>Samantha van Hees, Psycholoog/neuropsycholoog</w:t>
            </w:r>
          </w:p>
        </w:tc>
      </w:tr>
      <w:tr w:rsidR="00526885" w14:paraId="1DC8BE13" w14:textId="77777777" w:rsidTr="00526885">
        <w:tc>
          <w:tcPr>
            <w:tcW w:w="1555" w:type="dxa"/>
          </w:tcPr>
          <w:p w14:paraId="624C3A95" w14:textId="77777777" w:rsidR="00526885" w:rsidRDefault="00526885" w:rsidP="00526885">
            <w:r>
              <w:t>16:30-17:00</w:t>
            </w:r>
          </w:p>
        </w:tc>
        <w:tc>
          <w:tcPr>
            <w:tcW w:w="4648" w:type="dxa"/>
          </w:tcPr>
          <w:p w14:paraId="2170454A" w14:textId="77777777" w:rsidR="00526885" w:rsidRDefault="00526885" w:rsidP="00526885">
            <w:pPr>
              <w:rPr>
                <w:b/>
                <w:bCs/>
              </w:rPr>
            </w:pPr>
            <w:r w:rsidRPr="00526885">
              <w:rPr>
                <w:b/>
                <w:bCs/>
              </w:rPr>
              <w:t>Diagnostiek van ASS bij een verstandelijke ontwikkelingsstoornis</w:t>
            </w:r>
          </w:p>
          <w:p w14:paraId="6B1EF595" w14:textId="77777777" w:rsidR="00526885" w:rsidRPr="00526885" w:rsidRDefault="00526885" w:rsidP="00526885">
            <w:pPr>
              <w:rPr>
                <w:b/>
                <w:bCs/>
              </w:rPr>
            </w:pPr>
          </w:p>
          <w:p w14:paraId="1DC03CD5" w14:textId="77777777" w:rsidR="00526885" w:rsidRDefault="00526885" w:rsidP="00526885">
            <w:r>
              <w:t>Toelichting: Er bestaat een kans dat een autismestoornis gemist wordt bij mensen met een verstandelijke beperking doordat de tekorten op de kerndomeinen van ASS geheel worden toegeschreven aan de VB (‘diagnostic overshadowing’). Besproken wordt hoe middels een stappenplan diagnostiek het onderscheid gemaakt kan worden en welk aanvullend onderzoek daarbij kan worden ingezet</w:t>
            </w:r>
          </w:p>
          <w:p w14:paraId="72EA79D6" w14:textId="77777777" w:rsidR="00526885" w:rsidRDefault="00526885" w:rsidP="00526885"/>
        </w:tc>
        <w:tc>
          <w:tcPr>
            <w:tcW w:w="2859" w:type="dxa"/>
          </w:tcPr>
          <w:p w14:paraId="28510B5E" w14:textId="77777777" w:rsidR="00526885" w:rsidRDefault="00526885" w:rsidP="00526885">
            <w:r>
              <w:t xml:space="preserve">Pieter Troost, </w:t>
            </w:r>
          </w:p>
          <w:p w14:paraId="482DDC1B" w14:textId="77777777" w:rsidR="00526885" w:rsidRDefault="00526885" w:rsidP="00526885">
            <w:r>
              <w:t>Kinder- en Jeugdpsychiater</w:t>
            </w:r>
          </w:p>
          <w:p w14:paraId="2261D22D" w14:textId="77777777" w:rsidR="00526885" w:rsidRDefault="00526885" w:rsidP="00526885"/>
        </w:tc>
      </w:tr>
      <w:tr w:rsidR="00526885" w14:paraId="2780C808" w14:textId="77777777" w:rsidTr="00526885">
        <w:tc>
          <w:tcPr>
            <w:tcW w:w="1555" w:type="dxa"/>
          </w:tcPr>
          <w:p w14:paraId="39309B72" w14:textId="77777777" w:rsidR="00526885" w:rsidRDefault="00526885" w:rsidP="00526885"/>
        </w:tc>
        <w:tc>
          <w:tcPr>
            <w:tcW w:w="4648" w:type="dxa"/>
          </w:tcPr>
          <w:p w14:paraId="18C83544" w14:textId="77777777" w:rsidR="00526885" w:rsidRDefault="00526885" w:rsidP="00526885"/>
        </w:tc>
        <w:tc>
          <w:tcPr>
            <w:tcW w:w="2859" w:type="dxa"/>
          </w:tcPr>
          <w:p w14:paraId="53B024CE" w14:textId="77777777" w:rsidR="00526885" w:rsidRDefault="00526885" w:rsidP="00526885"/>
        </w:tc>
      </w:tr>
    </w:tbl>
    <w:p w14:paraId="1286A28A" w14:textId="77777777" w:rsidR="00526885" w:rsidRDefault="00526885" w:rsidP="00526885"/>
    <w:sectPr w:rsidR="00526885" w:rsidSect="00526885">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885"/>
    <w:rsid w:val="00092663"/>
    <w:rsid w:val="00526885"/>
    <w:rsid w:val="00703E71"/>
    <w:rsid w:val="009E2F25"/>
    <w:rsid w:val="00E60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3F668"/>
  <w15:chartTrackingRefBased/>
  <w15:docId w15:val="{47DDA421-96CF-4F57-A55B-98CC8CEB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5268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285</Words>
  <Characters>1568</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 Jansen</dc:creator>
  <cp:keywords/>
  <dc:description/>
  <cp:lastModifiedBy>Suzan Jansen</cp:lastModifiedBy>
  <cp:revision>3</cp:revision>
  <dcterms:created xsi:type="dcterms:W3CDTF">2020-04-02T13:01:00Z</dcterms:created>
  <dcterms:modified xsi:type="dcterms:W3CDTF">2020-05-11T09:30:00Z</dcterms:modified>
</cp:coreProperties>
</file>